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A6448" w14:textId="77777777" w:rsidR="000F6853" w:rsidRPr="000F6853" w:rsidRDefault="000F6853" w:rsidP="000F6853">
      <w:pPr>
        <w:rPr>
          <w:b/>
          <w:bCs/>
          <w:lang w:val="en-US"/>
        </w:rPr>
      </w:pPr>
      <w:r w:rsidRPr="000F6853">
        <w:rPr>
          <w:b/>
          <w:bCs/>
          <w:lang w:val="en-US"/>
        </w:rPr>
        <w:t>Summary</w:t>
      </w:r>
    </w:p>
    <w:p w14:paraId="0E35D95A" w14:textId="2C8A4F55" w:rsidR="000F6853" w:rsidRPr="000F6853" w:rsidRDefault="000F6853" w:rsidP="000F6853">
      <w:pPr>
        <w:rPr>
          <w:lang w:val="en-US"/>
        </w:rPr>
      </w:pPr>
      <w:r w:rsidRPr="000F6853">
        <w:rPr>
          <w:lang w:val="en-US"/>
        </w:rPr>
        <w:t>This review article observes the data about social and medical significance and dynamic prognosis for the nextdecade. It analyzes modern glucose-lowering drugs, their mechanism of action, efficacy and side effects. Bigpart of this article is concentrated on the review of clinical studies of lipid-lowering drugs cardiological safety.</w:t>
      </w:r>
      <w:r w:rsidR="007132FF">
        <w:rPr>
          <w:lang w:val="en-US"/>
        </w:rPr>
        <w:t xml:space="preserve"> </w:t>
      </w:r>
      <w:bookmarkStart w:id="0" w:name="_GoBack"/>
      <w:bookmarkEnd w:id="0"/>
      <w:r w:rsidRPr="000F6853">
        <w:rPr>
          <w:lang w:val="en-US"/>
        </w:rPr>
        <w:t>It demonstrates the results of 5 major international clinical studies dedicated to investigation of cardiologicalconsequences of modern glucose-lowering drugs therapy. In general, not only efficacy but also safety of glucose-lowering drugs is important for their wide use</w:t>
      </w:r>
    </w:p>
    <w:p w14:paraId="42E01834" w14:textId="77777777" w:rsidR="000F6853" w:rsidRPr="000F6853" w:rsidRDefault="000F6853" w:rsidP="000F6853">
      <w:pPr>
        <w:rPr>
          <w:b/>
          <w:bCs/>
          <w:lang w:val="en-US"/>
        </w:rPr>
      </w:pPr>
      <w:r w:rsidRPr="000F6853">
        <w:rPr>
          <w:b/>
          <w:bCs/>
          <w:lang w:val="en-US"/>
        </w:rPr>
        <w:t>Keywords</w:t>
      </w:r>
    </w:p>
    <w:p w14:paraId="3D919101" w14:textId="11C44802" w:rsidR="005120CC" w:rsidRPr="000F6853" w:rsidRDefault="000F6853" w:rsidP="000F6853">
      <w:pPr>
        <w:rPr>
          <w:lang w:val="en-US"/>
        </w:rPr>
      </w:pPr>
      <w:r w:rsidRPr="000F6853">
        <w:rPr>
          <w:lang w:val="en-US"/>
        </w:rPr>
        <w:t>Diabetes mellitus, cardiological safety, glucose-lowering drug</w:t>
      </w:r>
      <w:r w:rsidR="00EA1659">
        <w:rPr>
          <w:lang w:val="en-US"/>
        </w:rPr>
        <w:t>s</w:t>
      </w:r>
      <w:r w:rsidRPr="000F6853">
        <w:rPr>
          <w:lang w:val="en-US"/>
        </w:rPr>
        <w:t>.</w:t>
      </w:r>
    </w:p>
    <w:sectPr w:rsidR="005120CC" w:rsidRPr="000F6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07344"/>
    <w:rsid w:val="000318A4"/>
    <w:rsid w:val="00032111"/>
    <w:rsid w:val="000854F6"/>
    <w:rsid w:val="000F6853"/>
    <w:rsid w:val="001D0E8F"/>
    <w:rsid w:val="001E2645"/>
    <w:rsid w:val="00200DF3"/>
    <w:rsid w:val="00257F92"/>
    <w:rsid w:val="002D03D4"/>
    <w:rsid w:val="002E514C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426F4"/>
    <w:rsid w:val="00555142"/>
    <w:rsid w:val="00583D1B"/>
    <w:rsid w:val="00633694"/>
    <w:rsid w:val="00683C4A"/>
    <w:rsid w:val="006A756B"/>
    <w:rsid w:val="006C1BBD"/>
    <w:rsid w:val="006D45C4"/>
    <w:rsid w:val="006F5AF8"/>
    <w:rsid w:val="00712EB7"/>
    <w:rsid w:val="007132FF"/>
    <w:rsid w:val="00770A33"/>
    <w:rsid w:val="0077630C"/>
    <w:rsid w:val="00785A59"/>
    <w:rsid w:val="00795E32"/>
    <w:rsid w:val="007B2D19"/>
    <w:rsid w:val="00895C46"/>
    <w:rsid w:val="008C23E5"/>
    <w:rsid w:val="00921232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B70E6"/>
    <w:rsid w:val="00DC7D8A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4</cp:revision>
  <dcterms:created xsi:type="dcterms:W3CDTF">2020-04-09T16:43:00Z</dcterms:created>
  <dcterms:modified xsi:type="dcterms:W3CDTF">2020-04-09T16:43:00Z</dcterms:modified>
</cp:coreProperties>
</file>